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t>3. Решение о выдаче либо отказе в выдаче сертификата принимается органом социальной защиты населения в течение 30 дней со дня регистрации заявления о выдаче сертификата.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4. Органы социальной защиты населения не позднее чем через десять дней со дня принятия решения направляют гражданину, подавшему заявление о выдаче сертификата, уведомление о принятом решении.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5. Основаниями для отказа в выдаче сертификата являются: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1) отсутствие права на получение регионального материнского капитала в соответствии с настоящим Областным законом;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2) прекращение права на получение регионального материнского капитала по основаниям, установленным частями 3, 4 и 6 статьи 9 настоящего Областного закона;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3) предоставление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получение регионального материнского капитала, сведений о доходах.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6. В случае отказа в выдаче сертификата в решении указываются основания, в соответствии с которыми органом социальной защиты населения было принято такое решение.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7. Порядок подачи заявления о выдаче сертификата, перечень прилагаемых к нему документов, форма сертификата устанавливаются Правительством Ростовской области.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Организация изготовления сертификатов производится органом госу</w:t>
      </w:r>
      <w:r>
        <w:rPr>
          <w:rFonts w:hint="default" w:ascii="Times New Roman" w:hAnsi="Times New Roman" w:eastAsia="SimSun" w:cs="Times New Roman"/>
          <w:sz w:val="28"/>
          <w:szCs w:val="28"/>
        </w:rPr>
        <w:softHyphen/>
      </w:r>
      <w:r>
        <w:rPr>
          <w:rFonts w:hint="default" w:ascii="Times New Roman" w:hAnsi="Times New Roman" w:eastAsia="SimSun" w:cs="Times New Roman"/>
          <w:sz w:val="28"/>
          <w:szCs w:val="28"/>
        </w:rPr>
        <w:t>дарственной власти Ростовской области, уполномоченным в соответствии с пунктом 2 части 2 статьи 7 настоящего Областного закона осуществлять контроль за исполнением государственных полномочий,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</w:t>
      </w:r>
      <w:r>
        <w:rPr>
          <w:rFonts w:hint="default" w:ascii="Times New Roman" w:hAnsi="Times New Roman" w:eastAsia="SimSun" w:cs="Times New Roman"/>
          <w:sz w:val="28"/>
          <w:szCs w:val="28"/>
        </w:rPr>
        <w:softHyphen/>
      </w:r>
      <w:r>
        <w:rPr>
          <w:rFonts w:hint="default" w:ascii="Times New Roman" w:hAnsi="Times New Roman" w:eastAsia="SimSun" w:cs="Times New Roman"/>
          <w:sz w:val="28"/>
          <w:szCs w:val="28"/>
        </w:rPr>
        <w:t>ных и муниципальных нужд».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64864"/>
    <w:rsid w:val="344648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2017-10-26T09:26:00Z</dcterms:created>
  <dc:creator>zalesskaya</dc:creator>
  <cp:lastModifiedBy>zalesskaya</cp:lastModifiedBy>
  <dcterms:modified xsi:type="dcterms:W3CDTF">2017-10-26T09:27:22Z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