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77AC">
      <w:pPr>
        <w:pStyle w:val="7"/>
        <w:keepNext w:val="0"/>
        <w:keepLines w:val="0"/>
        <w:widowControl/>
        <w:suppressLineNumbers w:val="0"/>
        <w:jc w:val="center"/>
        <w:rPr>
          <w:rStyle w:val="6"/>
          <w:rFonts w:hint="default" w:ascii="Times New Roman" w:hAnsi="Times New Roman" w:cs="Times New Roman"/>
          <w:color w:val="0000FF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  <w:r>
        <w:rPr>
          <w:rStyle w:val="6"/>
          <w:rFonts w:hint="default" w:ascii="Times New Roman" w:hAnsi="Times New Roman" w:cs="Times New Roman"/>
          <w:color w:val="0000FF"/>
          <w:sz w:val="21"/>
          <w:szCs w:val="21"/>
        </w:rPr>
        <w:t>Порядок предоставления путевок в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br w:type="textWrapping"/>
      </w:r>
      <w:r>
        <w:rPr>
          <w:rStyle w:val="6"/>
          <w:rFonts w:hint="default" w:ascii="Times New Roman" w:hAnsi="Times New Roman" w:cs="Times New Roman"/>
          <w:color w:val="0000FF"/>
          <w:sz w:val="21"/>
          <w:szCs w:val="21"/>
        </w:rPr>
        <w:t>санаторные и загородные стационарные оздоровительные лагеря 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br w:type="textWrapping"/>
      </w:r>
      <w:r>
        <w:rPr>
          <w:rStyle w:val="6"/>
          <w:rFonts w:hint="default" w:ascii="Times New Roman" w:hAnsi="Times New Roman" w:cs="Times New Roman"/>
          <w:color w:val="0000FF"/>
          <w:sz w:val="21"/>
          <w:szCs w:val="21"/>
          <w:u w:val="single"/>
        </w:rPr>
        <w:t>для детей из малоимущих семей</w:t>
      </w:r>
    </w:p>
    <w:p w14:paraId="37A3BF25">
      <w:pPr>
        <w:pStyle w:val="7"/>
        <w:keepNext w:val="0"/>
        <w:keepLines w:val="0"/>
        <w:widowControl/>
        <w:suppressLineNumbers w:val="0"/>
        <w:jc w:val="center"/>
        <w:rPr>
          <w:rStyle w:val="6"/>
        </w:rPr>
      </w:pPr>
      <w:r>
        <w:rPr>
          <w:rStyle w:val="6"/>
        </w:rPr>
        <w:t>Предельная стоимость путевки для детей на 2025 год</w:t>
      </w:r>
    </w:p>
    <w:p w14:paraId="19C1B4BE">
      <w:pPr>
        <w:pStyle w:val="7"/>
        <w:keepNext w:val="0"/>
        <w:keepLines w:val="0"/>
        <w:widowControl/>
        <w:suppressLineNumbers w:val="0"/>
        <w:jc w:val="center"/>
        <w:rPr>
          <w:rStyle w:val="6"/>
          <w:rFonts w:hint="default"/>
          <w:lang w:val="ru-RU"/>
        </w:rPr>
      </w:pPr>
      <w:r>
        <w:rPr>
          <w:rStyle w:val="6"/>
          <w:rFonts w:hint="default"/>
          <w:lang w:val="ru-RU"/>
        </w:rPr>
        <w:drawing>
          <wp:inline distT="0" distB="0" distL="114300" distR="114300">
            <wp:extent cx="5274945" cy="3702685"/>
            <wp:effectExtent l="0" t="0" r="1905" b="12065"/>
            <wp:docPr id="3" name="Изображение 3" descr="Kartink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Kartinka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ED1CC">
      <w:pPr>
        <w:pStyle w:val="7"/>
        <w:keepNext w:val="0"/>
        <w:keepLines w:val="0"/>
        <w:widowControl/>
        <w:suppressLineNumbers w:val="0"/>
        <w:jc w:val="center"/>
      </w:pPr>
      <w:r>
        <w:rPr>
          <w:rStyle w:val="6"/>
        </w:rPr>
        <w:t>утверждена </w:t>
      </w:r>
      <w:r>
        <w:fldChar w:fldCharType="begin"/>
      </w:r>
      <w:r>
        <w:instrText xml:space="preserve"> HYPERLINK "https://www.donland.ru/documents/20497/" </w:instrText>
      </w:r>
      <w:r>
        <w:fldChar w:fldCharType="separate"/>
      </w:r>
      <w:r>
        <w:rPr>
          <w:rStyle w:val="5"/>
        </w:rPr>
        <w:t>протоколом областной межведомственной комиссии</w:t>
      </w:r>
      <w:r>
        <w:fldChar w:fldCharType="end"/>
      </w:r>
      <w:r>
        <w:rPr>
          <w:rStyle w:val="6"/>
        </w:rPr>
        <w:t> по вопросам организации отдыха и оздоровления детей в Ростовской области и составляет:</w:t>
      </w:r>
    </w:p>
    <w:p w14:paraId="477474D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загородные стационарные оздоровительные лагеря – 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1 701,20</w:t>
      </w:r>
      <w:r>
        <w:rPr>
          <w:rFonts w:hint="default" w:ascii="Times New Roman" w:hAnsi="Times New Roman" w:cs="Times New Roman"/>
          <w:sz w:val="20"/>
          <w:szCs w:val="20"/>
        </w:rPr>
        <w:t> руб. на одного ребенка в день;</w:t>
      </w:r>
    </w:p>
    <w:p w14:paraId="5F2FCEE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санаторные оздоровительные лагеря круглогодичного действия – 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2 215,66</w:t>
      </w:r>
      <w:r>
        <w:rPr>
          <w:rFonts w:hint="default" w:ascii="Times New Roman" w:hAnsi="Times New Roman" w:cs="Times New Roman"/>
          <w:sz w:val="20"/>
          <w:szCs w:val="20"/>
        </w:rPr>
        <w:t> руб. на одного ребенка в день.</w:t>
      </w:r>
    </w:p>
    <w:p w14:paraId="7690A1A2">
      <w:pPr>
        <w:pStyle w:val="7"/>
        <w:keepNext w:val="0"/>
        <w:keepLines w:val="0"/>
        <w:widowControl/>
        <w:suppressLineNumbers w:val="0"/>
        <w:jc w:val="both"/>
      </w:pPr>
      <w:r>
        <w:t>Стоимость набора продуктов питания для детей в лагерях с дневным пре</w:t>
      </w:r>
      <w:bookmarkStart w:id="0" w:name="_GoBack"/>
      <w:bookmarkEnd w:id="0"/>
      <w:r>
        <w:t>быванием на базе образовательных организаций на одного ребенка в день – </w:t>
      </w:r>
      <w:r>
        <w:rPr>
          <w:rStyle w:val="6"/>
        </w:rPr>
        <w:t>262,71</w:t>
      </w:r>
      <w:r>
        <w:t xml:space="preserve"> руб.</w:t>
      </w:r>
    </w:p>
    <w:p w14:paraId="1B781DB5">
      <w:pPr>
        <w:pStyle w:val="7"/>
        <w:keepNext w:val="0"/>
        <w:keepLines w:val="0"/>
        <w:widowControl/>
        <w:suppressLineNumbers w:val="0"/>
        <w:rPr>
          <w:rFonts w:hint="default"/>
          <w:lang w:val="ru-RU"/>
        </w:rPr>
      </w:pPr>
      <w:r>
        <w:rPr>
          <w:rStyle w:val="6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087620" cy="3391535"/>
            <wp:effectExtent l="0" t="0" r="17780" b="18415"/>
            <wp:docPr id="4" name="Изображение 4" descr="kartink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kartinka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BBB8D">
      <w:pPr>
        <w:pStyle w:val="7"/>
        <w:keepNext w:val="0"/>
        <w:keepLines w:val="0"/>
        <w:widowControl/>
        <w:suppressLineNumbers w:val="0"/>
        <w:jc w:val="center"/>
      </w:pPr>
      <w:r>
        <w:rPr>
          <w:rStyle w:val="6"/>
        </w:rPr>
        <w:t>Действующими нормативными правовыми актами предусмотрено право детей в возрасте от 6 до 18 лет в течение календарного года на предоставление бесплатной путевки или компенсации за самостоятельно приобретенную путевку:</w:t>
      </w:r>
    </w:p>
    <w:p w14:paraId="4C4C25C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раз за пребывание в оздоровительном лагере;</w:t>
      </w:r>
    </w:p>
    <w:p w14:paraId="086E352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раз за пребывание в санаторном лагере (при наличии медицинских показаний).</w:t>
      </w:r>
    </w:p>
    <w:p w14:paraId="4705934E">
      <w:pPr>
        <w:pStyle w:val="7"/>
        <w:keepNext w:val="0"/>
        <w:keepLines w:val="0"/>
        <w:widowControl/>
        <w:suppressLineNumbers w:val="0"/>
        <w:jc w:val="both"/>
      </w:pPr>
      <w:r>
        <w:t>Возраст ребенка учитывается на момент нахождения его в санаторном или оздоровительном лагере.</w:t>
      </w:r>
    </w:p>
    <w:p w14:paraId="248E0F27">
      <w:pPr>
        <w:pStyle w:val="7"/>
        <w:keepNext w:val="0"/>
        <w:keepLines w:val="0"/>
        <w:widowControl/>
        <w:suppressLineNumbers w:val="0"/>
        <w:jc w:val="center"/>
      </w:pPr>
      <w:r>
        <w:rPr>
          <w:rStyle w:val="6"/>
        </w:rPr>
        <w:t>Предоставление бесплатных путевок в санаторные и оздоровительные лагеря осуществляется:</w:t>
      </w:r>
    </w:p>
    <w:p w14:paraId="3D802BD6">
      <w:pPr>
        <w:pStyle w:val="7"/>
        <w:keepNext w:val="0"/>
        <w:keepLines w:val="0"/>
        <w:widowControl/>
        <w:suppressLineNumbers w:val="0"/>
        <w:jc w:val="both"/>
      </w:pPr>
      <w:r>
        <w:t>· детям-сиротам и детям, оставшимся без попечения родителей;</w:t>
      </w:r>
    </w:p>
    <w:p w14:paraId="354F153B">
      <w:pPr>
        <w:pStyle w:val="7"/>
        <w:keepNext w:val="0"/>
        <w:keepLines w:val="0"/>
        <w:widowControl/>
        <w:suppressLineNumbers w:val="0"/>
        <w:jc w:val="both"/>
      </w:pPr>
      <w:r>
        <w:t>·детям, находящимся на стационарном социальном обслуживании в социально-реабилитационных центрах для несовершеннолетних и социальных приютах для детей и подростков, подведомственных министерству труда и социального развития Ростовской области;</w:t>
      </w:r>
    </w:p>
    <w:p w14:paraId="6A3CED6D">
      <w:pPr>
        <w:pStyle w:val="7"/>
        <w:keepNext w:val="0"/>
        <w:keepLines w:val="0"/>
        <w:widowControl/>
        <w:suppressLineNumbers w:val="0"/>
        <w:jc w:val="both"/>
      </w:pPr>
      <w:r>
        <w:t>· детям, проживающим в малоимущих семьях;</w:t>
      </w:r>
    </w:p>
    <w:p w14:paraId="6C315DAA">
      <w:pPr>
        <w:pStyle w:val="7"/>
        <w:keepNext w:val="0"/>
        <w:keepLines w:val="0"/>
        <w:widowControl/>
        <w:suppressLineNumbers w:val="0"/>
        <w:jc w:val="both"/>
      </w:pPr>
      <w:r>
        <w:t>· детям участников специальной военной операции (далее – участники СВО), в том числе:</w:t>
      </w:r>
    </w:p>
    <w:p w14:paraId="7CC484ED">
      <w:pPr>
        <w:pStyle w:val="7"/>
        <w:keepNext w:val="0"/>
        <w:keepLines w:val="0"/>
        <w:widowControl/>
        <w:suppressLineNumbers w:val="0"/>
        <w:jc w:val="both"/>
      </w:pPr>
      <w:r>
        <w:t xml:space="preserve">призванных на военную службу по мобилизации в Вооруженные Силы Российской Федерации в соответствии с </w:t>
      </w:r>
      <w:r>
        <w:fldChar w:fldCharType="begin"/>
      </w:r>
      <w:r>
        <w:instrText xml:space="preserve"> HYPERLINK "https://login.consultant.ru/link/?req=doc&amp;base=LAW&amp;n=426999" </w:instrText>
      </w:r>
      <w:r>
        <w:fldChar w:fldCharType="separate"/>
      </w:r>
      <w:r>
        <w:rPr>
          <w:rStyle w:val="5"/>
        </w:rPr>
        <w:t>Указом</w:t>
      </w:r>
      <w:r>
        <w:fldChar w:fldCharType="end"/>
      </w:r>
      <w:r>
        <w:t xml:space="preserve"> Президента Российской Федерации от 21.09.2022 № 647;</w:t>
      </w:r>
    </w:p>
    <w:p w14:paraId="74E4FFDF">
      <w:pPr>
        <w:pStyle w:val="7"/>
        <w:keepNext w:val="0"/>
        <w:keepLines w:val="0"/>
        <w:widowControl/>
        <w:suppressLineNumbers w:val="0"/>
        <w:jc w:val="both"/>
      </w:pPr>
      <w:r>
        <w:t xml:space="preserve">заключивших контракт о прохождении военной службы в соответствии с Федеральным </w:t>
      </w:r>
      <w:r>
        <w:fldChar w:fldCharType="begin"/>
      </w:r>
      <w:r>
        <w:instrText xml:space="preserve"> HYPERLINK "https://login.consultant.ru/link/?req=doc&amp;base=LAW&amp;n=487135" </w:instrText>
      </w:r>
      <w:r>
        <w:fldChar w:fldCharType="separate"/>
      </w:r>
      <w:r>
        <w:rPr>
          <w:rStyle w:val="5"/>
        </w:rPr>
        <w:t>законом</w:t>
      </w:r>
      <w:r>
        <w:fldChar w:fldCharType="end"/>
      </w:r>
      <w:r>
        <w:t xml:space="preserve">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СВО;</w:t>
      </w:r>
    </w:p>
    <w:p w14:paraId="1799C09E">
      <w:pPr>
        <w:pStyle w:val="7"/>
        <w:keepNext w:val="0"/>
        <w:keepLines w:val="0"/>
        <w:widowControl/>
        <w:suppressLineNumbers w:val="0"/>
        <w:jc w:val="both"/>
      </w:pPr>
      <w:r>
        <w:t>погибших (умерших) из числа лиц, указанных выше.</w:t>
      </w:r>
    </w:p>
    <w:p w14:paraId="70CFF029">
      <w:pPr>
        <w:pStyle w:val="7"/>
        <w:keepNext w:val="0"/>
        <w:keepLines w:val="0"/>
        <w:widowControl/>
        <w:suppressLineNumbers w:val="0"/>
        <w:jc w:val="center"/>
      </w:pPr>
      <w:r>
        <w:rPr>
          <w:rStyle w:val="6"/>
        </w:rPr>
        <w:t>Компенсации за самостоятельно приобретенные путевки в санаторные и оздоровительные лагеря осуществляются:</w:t>
      </w:r>
    </w:p>
    <w:p w14:paraId="1B555253">
      <w:pPr>
        <w:pStyle w:val="7"/>
        <w:keepNext w:val="0"/>
        <w:keepLines w:val="0"/>
        <w:widowControl/>
        <w:suppressLineNumbers w:val="0"/>
        <w:jc w:val="both"/>
      </w:pPr>
      <w:r>
        <w:t>· </w:t>
      </w:r>
      <w:r>
        <w:rPr>
          <w:rStyle w:val="4"/>
        </w:rPr>
        <w:t>в размере 100 % стоимости путевки:</w:t>
      </w:r>
    </w:p>
    <w:p w14:paraId="55776B3B">
      <w:pPr>
        <w:pStyle w:val="7"/>
        <w:keepNext w:val="0"/>
        <w:keepLines w:val="0"/>
        <w:widowControl/>
        <w:suppressLineNumbers w:val="0"/>
        <w:jc w:val="both"/>
      </w:pPr>
      <w:r>
        <w:rPr>
          <w:rStyle w:val="6"/>
        </w:rPr>
        <w:t>законным представителям</w:t>
      </w:r>
      <w:r>
        <w:t xml:space="preserve"> (уполномоченным ими в соответствии с законодательством Российской Федерации лицу) </w:t>
      </w:r>
      <w:r>
        <w:rPr>
          <w:rStyle w:val="6"/>
        </w:rPr>
        <w:t>детей-сирот и детей, оставшихся без попечения родителей</w:t>
      </w:r>
      <w:r>
        <w:t>;</w:t>
      </w:r>
    </w:p>
    <w:p w14:paraId="42C7010E">
      <w:pPr>
        <w:pStyle w:val="7"/>
        <w:keepNext w:val="0"/>
        <w:keepLines w:val="0"/>
        <w:widowControl/>
        <w:suppressLineNumbers w:val="0"/>
        <w:jc w:val="both"/>
      </w:pPr>
      <w:r>
        <w:rPr>
          <w:rStyle w:val="6"/>
        </w:rPr>
        <w:t>родителям</w:t>
      </w:r>
      <w:r>
        <w:t xml:space="preserve"> (уполномоченным ими в соответствии с законодательством Российской Федерации лицу) для </w:t>
      </w:r>
      <w:r>
        <w:rPr>
          <w:rStyle w:val="6"/>
        </w:rPr>
        <w:t>детей из малоимущих семей</w:t>
      </w:r>
      <w:r>
        <w:t>;</w:t>
      </w:r>
    </w:p>
    <w:p w14:paraId="44C0CDD5">
      <w:pPr>
        <w:pStyle w:val="7"/>
        <w:keepNext w:val="0"/>
        <w:keepLines w:val="0"/>
        <w:widowControl/>
        <w:suppressLineNumbers w:val="0"/>
        <w:jc w:val="both"/>
      </w:pPr>
      <w:r>
        <w:rPr>
          <w:rStyle w:val="6"/>
        </w:rPr>
        <w:t xml:space="preserve">родителям </w:t>
      </w:r>
      <w:r>
        <w:t xml:space="preserve">(уполномоченным ими в соответствии с законодательством Российской Федерации лицу) для </w:t>
      </w:r>
      <w:r>
        <w:rPr>
          <w:rStyle w:val="6"/>
        </w:rPr>
        <w:t>детей участников СВО</w:t>
      </w:r>
      <w:r>
        <w:t>.</w:t>
      </w:r>
    </w:p>
    <w:p w14:paraId="18ADCDAF">
      <w:pPr>
        <w:pStyle w:val="7"/>
        <w:keepNext w:val="0"/>
        <w:keepLines w:val="0"/>
        <w:widowControl/>
        <w:suppressLineNumbers w:val="0"/>
        <w:jc w:val="both"/>
      </w:pPr>
      <w:r>
        <w:t>·  </w:t>
      </w:r>
      <w:r>
        <w:rPr>
          <w:rStyle w:val="4"/>
        </w:rPr>
        <w:t>в размере 90 % стоимости путевки - </w:t>
      </w:r>
      <w:r>
        <w:t>для детей из семей, среднедушевой доход которых не превышает 150 % величины прожиточного минимума;</w:t>
      </w:r>
    </w:p>
    <w:p w14:paraId="508389D5">
      <w:pPr>
        <w:pStyle w:val="7"/>
        <w:keepNext w:val="0"/>
        <w:keepLines w:val="0"/>
        <w:widowControl/>
        <w:suppressLineNumbers w:val="0"/>
        <w:jc w:val="both"/>
      </w:pPr>
      <w:r>
        <w:t>·  </w:t>
      </w:r>
      <w:r>
        <w:rPr>
          <w:rStyle w:val="4"/>
        </w:rPr>
        <w:t>в размере 50 % стоимости путевки</w:t>
      </w:r>
      <w:r>
        <w:t>:  </w:t>
      </w:r>
    </w:p>
    <w:p w14:paraId="621A58D8">
      <w:pPr>
        <w:pStyle w:val="7"/>
        <w:keepNext w:val="0"/>
        <w:keepLines w:val="0"/>
        <w:widowControl/>
        <w:suppressLineNumbers w:val="0"/>
        <w:jc w:val="both"/>
      </w:pPr>
      <w:r>
        <w:t>для детей из семей вне зависимости от доходов семьи;</w:t>
      </w:r>
    </w:p>
    <w:p w14:paraId="43197A2E">
      <w:pPr>
        <w:pStyle w:val="7"/>
        <w:keepNext w:val="0"/>
        <w:keepLines w:val="0"/>
        <w:widowControl/>
        <w:suppressLineNumbers w:val="0"/>
        <w:jc w:val="both"/>
      </w:pPr>
      <w:r>
        <w:t>организациям, закупившим путевки на оздоровление детей граждан, работающих в этих организациях.</w:t>
      </w: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5"/>
      </w:tblGrid>
      <w:tr w14:paraId="30429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EA253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  <w:r>
              <w:rPr>
                <w:rStyle w:val="6"/>
              </w:rPr>
              <w:t>ВАЖНО! Компенсация </w:t>
            </w:r>
            <w:r>
              <w:t>за самостоятельно приобретенные путевки </w:t>
            </w:r>
            <w:r>
              <w:rPr>
                <w:rStyle w:val="6"/>
              </w:rPr>
              <w:t>производится в размере не более предельной стоимости путевки,</w:t>
            </w:r>
            <w:r>
              <w:t> рассчитанной Региональной службой по тарифам Ростовской области, утвержденной протоколом областной межведомственной комиссии  по вопросам организации отдыха и оздоровления детей в Ростовской области</w:t>
            </w:r>
          </w:p>
        </w:tc>
      </w:tr>
    </w:tbl>
    <w:p w14:paraId="10FD9926">
      <w:pPr>
        <w:pStyle w:val="7"/>
        <w:keepNext w:val="0"/>
        <w:keepLines w:val="0"/>
        <w:widowControl/>
        <w:suppressLineNumbers w:val="0"/>
        <w:jc w:val="both"/>
      </w:pPr>
      <w:r>
        <w:t>Выплата компенсации за приобретенную путевку осуществляется гражданам и организациям за общее количество дней пребывания ребенка в санаторном или оздоровительном лагере в течение календарного года, но не более чем за 21 день.</w:t>
      </w:r>
    </w:p>
    <w:p w14:paraId="23111ECD">
      <w:pPr>
        <w:pStyle w:val="7"/>
        <w:keepNext w:val="0"/>
        <w:keepLines w:val="0"/>
        <w:widowControl/>
        <w:suppressLineNumbers w:val="0"/>
        <w:jc w:val="both"/>
      </w:pPr>
      <w:r>
        <w:t>Компенсация за приобретенные путевки предоставляется в текущем финансовом году и за отчетный финансовый год.</w:t>
      </w: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5"/>
      </w:tblGrid>
      <w:tr w14:paraId="71C8B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89FC">
            <w:pPr>
              <w:pStyle w:val="7"/>
              <w:keepNext w:val="0"/>
              <w:keepLines w:val="0"/>
              <w:widowControl/>
              <w:suppressLineNumbers w:val="0"/>
              <w:jc w:val="both"/>
            </w:pPr>
            <w:r>
              <w:t> </w:t>
            </w:r>
            <w:r>
              <w:rPr>
                <w:rStyle w:val="6"/>
              </w:rPr>
              <w:t>ВАЖНО!</w:t>
            </w:r>
            <w:r>
              <w:t> </w:t>
            </w:r>
            <w:r>
              <w:rPr>
                <w:rStyle w:val="6"/>
              </w:rPr>
              <w:t>Предоставление бесплатных путевок и выплата компенсаций осуществляется за отдых и оздоровление в организациях, состоящих в </w:t>
            </w:r>
            <w:r>
              <w:rPr>
                <w:b/>
                <w:bCs/>
                <w:color w:val="auto"/>
                <w:u w:val="none"/>
              </w:rPr>
              <w:fldChar w:fldCharType="begin"/>
            </w:r>
            <w:r>
              <w:rPr>
                <w:b/>
                <w:bCs/>
                <w:color w:val="auto"/>
                <w:u w:val="none"/>
              </w:rPr>
              <w:instrText xml:space="preserve"> HYPERLINK "https://minobr.donland.ru/documents/active/68920/" </w:instrText>
            </w:r>
            <w:r>
              <w:rPr>
                <w:b/>
                <w:bCs/>
                <w:color w:val="auto"/>
                <w:u w:val="none"/>
              </w:rPr>
              <w:fldChar w:fldCharType="separate"/>
            </w:r>
            <w:r>
              <w:rPr>
                <w:rStyle w:val="5"/>
                <w:b/>
                <w:bCs/>
                <w:color w:val="auto"/>
                <w:u w:val="none"/>
              </w:rPr>
              <w:t>реестрах организаций отдыха детей и их</w:t>
            </w:r>
            <w:r>
              <w:rPr>
                <w:rStyle w:val="5"/>
                <w:rFonts w:hint="default"/>
                <w:b/>
                <w:bCs/>
                <w:color w:val="auto"/>
                <w:u w:val="none"/>
                <w:lang w:val="ru-RU"/>
              </w:rPr>
              <w:t xml:space="preserve"> </w:t>
            </w:r>
            <w:r>
              <w:rPr>
                <w:rStyle w:val="5"/>
                <w:b/>
                <w:bCs/>
                <w:color w:val="auto"/>
                <w:u w:val="none"/>
              </w:rPr>
              <w:t>оздоровления субъектов Российской Федерации</w:t>
            </w:r>
            <w:r>
              <w:rPr>
                <w:b/>
                <w:bCs/>
                <w:color w:val="auto"/>
                <w:u w:val="none"/>
              </w:rPr>
              <w:fldChar w:fldCharType="end"/>
            </w:r>
            <w:r>
              <w:rPr>
                <w:rFonts w:hint="default"/>
                <w:b/>
                <w:bCs/>
                <w:color w:val="auto"/>
                <w:u w:val="none"/>
                <w:lang w:val="ru-RU"/>
              </w:rPr>
              <w:t xml:space="preserve"> (с реестрами можно ознакомиться на официальных сайтах министерств образования субъектов РФ), </w:t>
            </w:r>
            <w:r>
              <w:t xml:space="preserve">а также </w:t>
            </w:r>
            <w:r>
              <w:rPr>
                <w:rStyle w:val="6"/>
              </w:rPr>
              <w:t>в организациях, включённых в перечень санаторно-курортных учреждений </w:t>
            </w:r>
            <w:r>
              <w:t>согласно </w:t>
            </w:r>
            <w:r>
              <w:fldChar w:fldCharType="begin"/>
            </w:r>
            <w:r>
              <w:instrText xml:space="preserve"> HYPERLINK "https://www.donland.ru/upload/uf/cee/prikaz-ozdorovlenie.docx" </w:instrText>
            </w:r>
            <w:r>
              <w:fldChar w:fldCharType="separate"/>
            </w:r>
            <w:r>
              <w:rPr>
                <w:rStyle w:val="5"/>
              </w:rPr>
              <w:t>приказу Минтруда России № 301н, Минздрава России № 449н от 10.07.2013 года</w:t>
            </w:r>
            <w:r>
              <w:fldChar w:fldCharType="end"/>
            </w:r>
          </w:p>
        </w:tc>
      </w:tr>
    </w:tbl>
    <w:p w14:paraId="4CF961D2">
      <w:pPr>
        <w:pStyle w:val="7"/>
        <w:keepNext w:val="0"/>
        <w:keepLines w:val="0"/>
        <w:widowControl/>
        <w:suppressLineNumbers w:val="0"/>
        <w:jc w:val="both"/>
      </w:pPr>
      <w:r>
        <w:t>На дату подачи заявления</w:t>
      </w:r>
      <w:r>
        <w:rPr>
          <w:rStyle w:val="6"/>
        </w:rPr>
        <w:t> ребенок, родитель (законный представитель</w:t>
      </w:r>
      <w:r>
        <w:t>), который является заявителем</w:t>
      </w:r>
      <w:r>
        <w:rPr>
          <w:rStyle w:val="6"/>
        </w:rPr>
        <w:t>, должны быть зарегистрированы по месту жительства на территории Ростовской области.</w:t>
      </w:r>
    </w:p>
    <w:p w14:paraId="156945C7">
      <w:pPr>
        <w:pStyle w:val="7"/>
        <w:keepNext w:val="0"/>
        <w:keepLines w:val="0"/>
        <w:widowControl/>
        <w:suppressLineNumbers w:val="0"/>
        <w:jc w:val="both"/>
      </w:pPr>
      <w:r>
        <w:t>Для получения путевки или компенсации </w:t>
      </w:r>
      <w:r>
        <w:rPr>
          <w:rStyle w:val="6"/>
        </w:rPr>
        <w:t>один из родителей ребенка</w:t>
      </w:r>
      <w:r>
        <w:t> обращается с заявлением </w:t>
      </w:r>
      <w:r>
        <w:rPr>
          <w:rStyle w:val="6"/>
        </w:rPr>
        <w:t>в орган социальной защиты населения</w:t>
      </w:r>
      <w:r>
        <w:t> муниципального образования, либо в многофункциональный центр предоставления государственных и муниципальных услуг, либо через Единый портал государственных и муниципальных услуг.</w:t>
      </w:r>
    </w:p>
    <w:p w14:paraId="7B51E1C5">
      <w:pPr>
        <w:pStyle w:val="7"/>
        <w:keepNext w:val="0"/>
        <w:keepLines w:val="0"/>
        <w:widowControl/>
        <w:suppressLineNumbers w:val="0"/>
        <w:jc w:val="both"/>
      </w:pPr>
      <w:r>
        <w:rPr>
          <w:rStyle w:val="6"/>
        </w:rPr>
        <w:t>Законные представители</w:t>
      </w:r>
      <w:r>
        <w:t xml:space="preserve"> детей-сирот и детей, оставшихся без попечения родителей, </w:t>
      </w:r>
      <w:r>
        <w:rPr>
          <w:rStyle w:val="6"/>
        </w:rPr>
        <w:t xml:space="preserve">в органы местного самоуправления, осуществляющие управление в сфере образования </w:t>
      </w:r>
      <w:r>
        <w:t>муниципальных районов (городских округов).</w:t>
      </w:r>
    </w:p>
    <w:p w14:paraId="46EE7981">
      <w:pPr>
        <w:pStyle w:val="7"/>
        <w:keepNext w:val="0"/>
        <w:keepLines w:val="0"/>
        <w:widowControl/>
        <w:suppressLineNumbers w:val="0"/>
        <w:jc w:val="center"/>
      </w:pPr>
      <w:r>
        <w:rPr>
          <w:rStyle w:val="6"/>
        </w:rPr>
        <w:t>Необходимые документы для получения путевки:</w:t>
      </w:r>
    </w:p>
    <w:p w14:paraId="52046F55">
      <w:pPr>
        <w:pStyle w:val="7"/>
        <w:keepNext w:val="0"/>
        <w:keepLines w:val="0"/>
        <w:widowControl/>
        <w:suppressLineNumbers w:val="0"/>
        <w:jc w:val="both"/>
      </w:pPr>
      <w:r>
        <w:t>копия паспорта гражданина Российской Федерации, удостоверяющего личность родителя ребенка, в отношении которого подано заявление (копия паспорта уполномоченного лица в случае, если заявителем является уполномоченное лицо);</w:t>
      </w:r>
    </w:p>
    <w:p w14:paraId="15F46FBF">
      <w:pPr>
        <w:pStyle w:val="7"/>
        <w:keepNext w:val="0"/>
        <w:keepLines w:val="0"/>
        <w:widowControl/>
        <w:suppressLineNumbers w:val="0"/>
        <w:jc w:val="both"/>
      </w:pPr>
      <w:r>
        <w:t>копия свидетельства о рождении ребенка, а в случае если оно выдано компетентным органом иностранного государства и сведения о государственной регистрации рождения ребенка отсутствуют в Едином государственном реестре записей актов гражданского состояния – также его нотариально удостоверенный перевод на русский язык – для ребенка, не достигшего возраста 14 лет;</w:t>
      </w:r>
    </w:p>
    <w:p w14:paraId="0C598C72">
      <w:pPr>
        <w:pStyle w:val="7"/>
        <w:keepNext w:val="0"/>
        <w:keepLines w:val="0"/>
        <w:widowControl/>
        <w:suppressLineNumbers w:val="0"/>
        <w:jc w:val="both"/>
      </w:pPr>
      <w:r>
        <w:t>копия паспорта гражданина Российской Федерации - для ребенка, достигшего возраста 14 лет;</w:t>
      </w:r>
    </w:p>
    <w:p w14:paraId="1AEAB85F">
      <w:pPr>
        <w:pStyle w:val="7"/>
        <w:keepNext w:val="0"/>
        <w:keepLines w:val="0"/>
        <w:widowControl/>
        <w:suppressLineNumbers w:val="0"/>
        <w:jc w:val="both"/>
        <w:rPr>
          <w:rFonts w:hint="default"/>
          <w:lang w:val="ru-RU"/>
        </w:rPr>
      </w:pPr>
      <w:r>
        <w:t>сведения о доходах родителя, а также членов его семьи (за исключением случаев, когда один из родителей является участником СВО, а также, если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 органам местного самоуправления организаций, участвующих в предоставлении государственных и муниципальных услуг)</w:t>
      </w:r>
      <w:r>
        <w:rPr>
          <w:rFonts w:hint="default"/>
          <w:lang w:val="ru-RU"/>
        </w:rPr>
        <w:t>;</w:t>
      </w:r>
    </w:p>
    <w:p w14:paraId="3F09064A">
      <w:pPr>
        <w:pStyle w:val="7"/>
        <w:keepNext w:val="0"/>
        <w:keepLines w:val="0"/>
        <w:widowControl/>
        <w:suppressLineNumbers w:val="0"/>
        <w:jc w:val="both"/>
      </w:pPr>
      <w:r>
        <w:t>документ, подтверждающий отнесение одного из родителей к участникам СВО – при предоставлении путевки ребенку участника СВО;</w:t>
      </w:r>
    </w:p>
    <w:p w14:paraId="65B91EA1">
      <w:pPr>
        <w:pStyle w:val="7"/>
        <w:keepNext w:val="0"/>
        <w:keepLines w:val="0"/>
        <w:widowControl/>
        <w:suppressLineNumbers w:val="0"/>
        <w:jc w:val="both"/>
      </w:pPr>
      <w:r>
        <w:t>документ, оформленный в соответствии с требованиями законодательства Российской Федерации, подтверждающий полномочия действовать от имени родителя ребенка (законного представителя), в отношении которого подано заявление, – в случае, если заявителем является уполномоченное лицо.</w:t>
      </w:r>
    </w:p>
    <w:p w14:paraId="0E2CEC47">
      <w:pPr>
        <w:pStyle w:val="7"/>
        <w:keepNext w:val="0"/>
        <w:keepLines w:val="0"/>
        <w:widowControl/>
        <w:suppressLineNumbers w:val="0"/>
        <w:jc w:val="both"/>
      </w:pPr>
      <w:r>
        <w:rPr>
          <w:rStyle w:val="6"/>
        </w:rPr>
        <w:t>Для предоставления компенсации за самостоятельно приобретенную путевку дополнительно представляются:</w:t>
      </w:r>
    </w:p>
    <w:p w14:paraId="7E7A778F">
      <w:pPr>
        <w:pStyle w:val="7"/>
        <w:keepNext w:val="0"/>
        <w:keepLines w:val="0"/>
        <w:widowControl/>
        <w:suppressLineNumbers w:val="0"/>
        <w:jc w:val="both"/>
      </w:pPr>
      <w:r>
        <w:t>подлинник документа, подтверждающего факт оплаты путевки (кассовый чек, отпечатанный контрольно-кассовой техникой; при осуществлении кассовой операции через кредитную организацию, платежный терминал, банкомат - квитанция, либо платежное поручение, либо чек, либо чек-ордер, либо иной документ, выданный кредитной организацией, платежным терминалом, банкоматом);</w:t>
      </w:r>
    </w:p>
    <w:p w14:paraId="27152735">
      <w:pPr>
        <w:pStyle w:val="7"/>
        <w:keepNext w:val="0"/>
        <w:keepLines w:val="0"/>
        <w:widowControl/>
        <w:suppressLineNumbers w:val="0"/>
        <w:jc w:val="both"/>
      </w:pPr>
      <w:r>
        <w:t>подлинник договора, заключенного законным представителем, оплатившем путевку, с юридическим лицом или индивидуальным предпринимателем, осуществляющим реализацию путевок (или оказание услуг) для детей в оздоровительный или санаторный лагерь (или подлинник договора оферты, содержащий подписи сторон и позволяющий идентифицировать законного представителя и ребенка, в отношении которого действует законный представитель);</w:t>
      </w:r>
    </w:p>
    <w:p w14:paraId="6990314E">
      <w:pPr>
        <w:pStyle w:val="7"/>
        <w:keepNext w:val="0"/>
        <w:keepLines w:val="0"/>
        <w:widowControl/>
        <w:suppressLineNumbers w:val="0"/>
        <w:jc w:val="both"/>
      </w:pPr>
      <w:r>
        <w:t>подлинник обратного талона к путевке (в случае отсутствия - подлинник письма на бланке организации, предоставившей ребенку услуги по отдыху и оздоровлению детей, подписанного руководителем организации (иным лицом, уполномоченным на его подписание), с указанием сроков оказания услуги, фамилии, имени и отчества ребенка, года рождения ребенка, стоимости оплаченной услуги);</w:t>
      </w:r>
    </w:p>
    <w:p w14:paraId="3D8F73F4">
      <w:pPr>
        <w:pStyle w:val="7"/>
        <w:keepNext w:val="0"/>
        <w:keepLines w:val="0"/>
        <w:widowControl/>
        <w:suppressLineNumbers w:val="0"/>
        <w:jc w:val="both"/>
      </w:pPr>
      <w:r>
        <w:t>копия номера лицевого счета, открытого в кредитной организации.</w:t>
      </w:r>
    </w:p>
    <w:p w14:paraId="595433FA">
      <w:pPr>
        <w:pStyle w:val="7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1"/>
          <w:szCs w:val="21"/>
        </w:rPr>
      </w:pPr>
    </w:p>
    <w:p w14:paraId="4B6F3652"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516" w:right="567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F9799"/>
    <w:multiLevelType w:val="multilevel"/>
    <w:tmpl w:val="C02F97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EA736A6"/>
    <w:multiLevelType w:val="multilevel"/>
    <w:tmpl w:val="0EA736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A5923"/>
    <w:rsid w:val="04FB0DF9"/>
    <w:rsid w:val="056E5A4B"/>
    <w:rsid w:val="0DE73FCE"/>
    <w:rsid w:val="15A8675C"/>
    <w:rsid w:val="19F32765"/>
    <w:rsid w:val="1ED27DD0"/>
    <w:rsid w:val="1FCA5923"/>
    <w:rsid w:val="233F7EEC"/>
    <w:rsid w:val="25E2197F"/>
    <w:rsid w:val="4AA601CA"/>
    <w:rsid w:val="537929C7"/>
    <w:rsid w:val="5E2E4C04"/>
    <w:rsid w:val="672422D3"/>
    <w:rsid w:val="7C1E5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2023-11-15T08:17:00Z</dcterms:created>
  <dc:creator>Бородавка</dc:creator>
  <cp:lastModifiedBy>garbuz</cp:lastModifiedBy>
  <dcterms:modified xsi:type="dcterms:W3CDTF">2025-05-06T12:42:58Z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0F9267104AEF45D49A776D2D5ED54073_13</vt:lpwstr>
  </property>
</Properties>
</file>